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7CAB9" w14:textId="2709FB09" w:rsidR="000F5B3C" w:rsidRDefault="00D0400C" w:rsidP="000F5B3C">
      <w:pPr>
        <w:rPr>
          <w:rFonts w:ascii="Tahoma" w:hAnsi="Tahoma" w:cs="Tahoma"/>
          <w:b/>
          <w:color w:val="595959" w:themeColor="text1" w:themeTint="A6"/>
        </w:rPr>
      </w:pPr>
      <w:r>
        <w:rPr>
          <w:noProof/>
        </w:rPr>
        <mc:AlternateContent>
          <mc:Choice Requires="wps">
            <w:drawing>
              <wp:anchor distT="0" distB="0" distL="114300" distR="114300" simplePos="0" relativeHeight="251659264" behindDoc="0" locked="0" layoutInCell="1" allowOverlap="1" wp14:anchorId="688EAB9E" wp14:editId="0160436B">
                <wp:simplePos x="0" y="0"/>
                <wp:positionH relativeFrom="column">
                  <wp:posOffset>3481070</wp:posOffset>
                </wp:positionH>
                <wp:positionV relativeFrom="paragraph">
                  <wp:posOffset>0</wp:posOffset>
                </wp:positionV>
                <wp:extent cx="3086735" cy="7899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086735" cy="789940"/>
                        </a:xfrm>
                        <a:prstGeom prst="rect">
                          <a:avLst/>
                        </a:prstGeom>
                        <a:noFill/>
                        <a:ln>
                          <a:noFill/>
                        </a:ln>
                        <a:effectLst/>
                      </wps:spPr>
                      <wps:txbx>
                        <w:txbxContent>
                          <w:p w14:paraId="621A27AC" w14:textId="3D658649" w:rsidR="00DC019F" w:rsidRPr="00B948EF" w:rsidRDefault="00DC019F" w:rsidP="000F5B3C">
                            <w:pPr>
                              <w:rPr>
                                <w:rFonts w:ascii="Tahoma" w:hAnsi="Tahoma" w:cs="Tahoma"/>
                                <w:b/>
                                <w:color w:val="595959" w:themeColor="text1" w:themeTint="A6"/>
                                <w:sz w:val="22"/>
                              </w:rPr>
                            </w:pPr>
                            <w:r w:rsidRPr="007A5650">
                              <w:rPr>
                                <w:rFonts w:ascii="Tahoma" w:hAnsi="Tahoma" w:cs="Tahoma"/>
                                <w:b/>
                                <w:color w:val="595959" w:themeColor="text1" w:themeTint="A6"/>
                              </w:rPr>
                              <w:t>FOR IMMEDIATE RE</w:t>
                            </w:r>
                            <w:r w:rsidRPr="006F78FE">
                              <w:rPr>
                                <w:rFonts w:ascii="Tahoma" w:hAnsi="Tahoma" w:cs="Tahoma"/>
                                <w:b/>
                                <w:color w:val="595959" w:themeColor="text1" w:themeTint="A6"/>
                              </w:rPr>
                              <w:t>LEAS</w:t>
                            </w:r>
                            <w:r w:rsidRPr="007A5650">
                              <w:rPr>
                                <w:rFonts w:ascii="Tahoma" w:hAnsi="Tahoma" w:cs="Tahoma"/>
                                <w:b/>
                                <w:color w:val="595959" w:themeColor="text1" w:themeTint="A6"/>
                              </w:rPr>
                              <w:t>E</w:t>
                            </w:r>
                            <w:r>
                              <w:rPr>
                                <w:rFonts w:ascii="Tahoma" w:hAnsi="Tahoma" w:cs="Tahoma"/>
                                <w:b/>
                                <w:color w:val="595959" w:themeColor="text1" w:themeTint="A6"/>
                              </w:rPr>
                              <w:br/>
                            </w:r>
                            <w:r w:rsidRPr="00CA0F1B">
                              <w:rPr>
                                <w:rFonts w:ascii="Tahoma" w:hAnsi="Tahoma" w:cs="Tahoma"/>
                                <w:color w:val="595959" w:themeColor="text1" w:themeTint="A6"/>
                                <w:szCs w:val="24"/>
                              </w:rPr>
                              <w:t>Contact: Rob Wray rwray@newonline.org</w:t>
                            </w:r>
                            <w:r w:rsidRPr="00CA0F1B">
                              <w:rPr>
                                <w:rFonts w:ascii="Tahoma" w:hAnsi="Tahoma" w:cs="Tahoma"/>
                                <w:color w:val="595959" w:themeColor="text1" w:themeTint="A6"/>
                                <w:szCs w:val="24"/>
                              </w:rPr>
                              <w:br/>
                            </w:r>
                            <w:r w:rsidR="00CA0F1B" w:rsidRPr="00CA0F1B">
                              <w:rPr>
                                <w:rFonts w:ascii="Tahoma" w:hAnsi="Tahoma" w:cs="Tahoma"/>
                                <w:color w:val="595959" w:themeColor="text1" w:themeTint="A6"/>
                                <w:szCs w:val="24"/>
                              </w:rPr>
                              <w:t>312.414.0229, ext.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88EAB9E" id="_x0000_t202" coordsize="21600,21600" o:spt="202" path="m0,0l0,21600,21600,21600,21600,0xe">
                <v:stroke joinstyle="miter"/>
                <v:path gradientshapeok="t" o:connecttype="rect"/>
              </v:shapetype>
              <v:shape id="Text Box 2" o:spid="_x0000_s1026" type="#_x0000_t202" style="position:absolute;margin-left:274.1pt;margin-top:0;width:243.05pt;height: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" filled="f" stroked="f">
                <v:textbox>
                  <w:txbxContent>
                    <w:p w14:paraId="621A27AC" w14:textId="3D658649" w:rsidR="00DC019F" w:rsidRPr="00B948EF" w:rsidRDefault="00DC019F" w:rsidP="000F5B3C">
                      <w:pPr>
                        <w:rPr>
                          <w:rFonts w:ascii="Tahoma" w:hAnsi="Tahoma" w:cs="Tahoma"/>
                          <w:b/>
                          <w:color w:val="595959" w:themeColor="text1" w:themeTint="A6"/>
                          <w:sz w:val="22"/>
                        </w:rPr>
                      </w:pPr>
                      <w:r w:rsidRPr="007A5650">
                        <w:rPr>
                          <w:rFonts w:ascii="Tahoma" w:hAnsi="Tahoma" w:cs="Tahoma"/>
                          <w:b/>
                          <w:color w:val="595959" w:themeColor="text1" w:themeTint="A6"/>
                        </w:rPr>
                        <w:t>FOR IMMEDIATE RE</w:t>
                      </w:r>
                      <w:r w:rsidRPr="006F78FE">
                        <w:rPr>
                          <w:rFonts w:ascii="Tahoma" w:hAnsi="Tahoma" w:cs="Tahoma"/>
                          <w:b/>
                          <w:color w:val="595959" w:themeColor="text1" w:themeTint="A6"/>
                        </w:rPr>
                        <w:t>LEAS</w:t>
                      </w:r>
                      <w:r w:rsidRPr="007A5650">
                        <w:rPr>
                          <w:rFonts w:ascii="Tahoma" w:hAnsi="Tahoma" w:cs="Tahoma"/>
                          <w:b/>
                          <w:color w:val="595959" w:themeColor="text1" w:themeTint="A6"/>
                        </w:rPr>
                        <w:t>E</w:t>
                      </w:r>
                      <w:r>
                        <w:rPr>
                          <w:rFonts w:ascii="Tahoma" w:hAnsi="Tahoma" w:cs="Tahoma"/>
                          <w:b/>
                          <w:color w:val="595959" w:themeColor="text1" w:themeTint="A6"/>
                        </w:rPr>
                        <w:br/>
                      </w:r>
                      <w:r w:rsidRPr="00CA0F1B">
                        <w:rPr>
                          <w:rFonts w:ascii="Tahoma" w:hAnsi="Tahoma" w:cs="Tahoma"/>
                          <w:color w:val="595959" w:themeColor="text1" w:themeTint="A6"/>
                          <w:szCs w:val="24"/>
                        </w:rPr>
                        <w:t>Contact: Rob Wray rwray@newonline.org</w:t>
                      </w:r>
                      <w:r w:rsidRPr="00CA0F1B">
                        <w:rPr>
                          <w:rFonts w:ascii="Tahoma" w:hAnsi="Tahoma" w:cs="Tahoma"/>
                          <w:color w:val="595959" w:themeColor="text1" w:themeTint="A6"/>
                          <w:szCs w:val="24"/>
                        </w:rPr>
                        <w:br/>
                      </w:r>
                      <w:r w:rsidR="00CA0F1B" w:rsidRPr="00CA0F1B">
                        <w:rPr>
                          <w:rFonts w:ascii="Tahoma" w:hAnsi="Tahoma" w:cs="Tahoma"/>
                          <w:color w:val="595959" w:themeColor="text1" w:themeTint="A6"/>
                          <w:szCs w:val="24"/>
                        </w:rPr>
                        <w:t>312.414.0229, ext. 22</w:t>
                      </w:r>
                    </w:p>
                  </w:txbxContent>
                </v:textbox>
                <w10:wrap type="square"/>
              </v:shape>
            </w:pict>
          </mc:Fallback>
        </mc:AlternateContent>
      </w:r>
      <w:r w:rsidR="000675D0">
        <w:rPr>
          <w:rFonts w:ascii="Tahoma" w:hAnsi="Tahoma" w:cs="Tahoma"/>
          <w:b/>
          <w:noProof/>
          <w:color w:val="595959" w:themeColor="text1" w:themeTint="A6"/>
        </w:rPr>
        <w:drawing>
          <wp:inline distT="0" distB="0" distL="0" distR="0" wp14:anchorId="3809E1FD" wp14:editId="44F05DEA">
            <wp:extent cx="3311577" cy="473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logo_horizontal_2018.jpg"/>
                    <pic:cNvPicPr/>
                  </pic:nvPicPr>
                  <pic:blipFill>
                    <a:blip r:embed="rId7">
                      <a:extLst>
                        <a:ext uri="{28A0092B-C50C-407E-A947-70E740481C1C}">
                          <a14:useLocalDpi xmlns:a14="http://schemas.microsoft.com/office/drawing/2010/main" val="0"/>
                        </a:ext>
                      </a:extLst>
                    </a:blip>
                    <a:stretch>
                      <a:fillRect/>
                    </a:stretch>
                  </pic:blipFill>
                  <pic:spPr>
                    <a:xfrm>
                      <a:off x="0" y="0"/>
                      <a:ext cx="3578386" cy="511190"/>
                    </a:xfrm>
                    <a:prstGeom prst="rect">
                      <a:avLst/>
                    </a:prstGeom>
                  </pic:spPr>
                </pic:pic>
              </a:graphicData>
            </a:graphic>
          </wp:inline>
        </w:drawing>
      </w:r>
    </w:p>
    <w:p w14:paraId="1CF8E3E4" w14:textId="77777777" w:rsidR="000F5B3C" w:rsidRDefault="000F5B3C" w:rsidP="000F5B3C">
      <w:pPr>
        <w:rPr>
          <w:rFonts w:ascii="Helvetica" w:hAnsi="Helvetica"/>
        </w:rPr>
      </w:pPr>
    </w:p>
    <w:p w14:paraId="5AECE656" w14:textId="77777777" w:rsidR="00C67662" w:rsidRPr="00C67662" w:rsidRDefault="00C67662" w:rsidP="009B7F82">
      <w:pPr>
        <w:pStyle w:val="NoSpacing"/>
        <w:spacing w:line="360" w:lineRule="auto"/>
        <w:rPr>
          <w:rFonts w:ascii="Tahoma" w:hAnsi="Tahoma" w:cs="Tahoma"/>
          <w:b/>
          <w:color w:val="595959" w:themeColor="text1" w:themeTint="A6"/>
          <w:sz w:val="10"/>
          <w:szCs w:val="10"/>
        </w:rPr>
      </w:pPr>
    </w:p>
    <w:p w14:paraId="65A367AD" w14:textId="5C848A33" w:rsidR="006F78FE" w:rsidRPr="006F78FE" w:rsidRDefault="008207E0" w:rsidP="006F78FE">
      <w:pPr>
        <w:pStyle w:val="NoSpacing"/>
        <w:spacing w:line="360" w:lineRule="auto"/>
        <w:rPr>
          <w:rFonts w:ascii="Tahoma" w:hAnsi="Tahoma" w:cs="Tahoma"/>
          <w:b/>
          <w:color w:val="595959" w:themeColor="text1" w:themeTint="A6"/>
          <w:sz w:val="38"/>
          <w:szCs w:val="38"/>
        </w:rPr>
      </w:pPr>
      <w:r>
        <w:rPr>
          <w:rFonts w:ascii="Tahoma" w:hAnsi="Tahoma" w:cs="Tahoma"/>
          <w:b/>
          <w:color w:val="595959" w:themeColor="text1" w:themeTint="A6"/>
          <w:sz w:val="38"/>
          <w:szCs w:val="38"/>
        </w:rPr>
        <w:t>NEW and Accenture team to boost women’s leadership in retail and consumer goods</w:t>
      </w:r>
    </w:p>
    <w:p w14:paraId="5183D87C" w14:textId="03A52CCB" w:rsidR="008207E0" w:rsidRPr="008207E0" w:rsidRDefault="008207E0" w:rsidP="008207E0">
      <w:pPr>
        <w:widowControl w:val="0"/>
        <w:autoSpaceDE w:val="0"/>
        <w:autoSpaceDN w:val="0"/>
        <w:adjustRightInd w:val="0"/>
        <w:spacing w:after="0" w:line="340" w:lineRule="atLeast"/>
        <w:rPr>
          <w:rFonts w:ascii="Tahoma" w:hAnsi="Tahoma" w:cs="Tahoma"/>
          <w:color w:val="595959" w:themeColor="text1" w:themeTint="A6"/>
          <w:szCs w:val="24"/>
        </w:rPr>
      </w:pPr>
      <w:r w:rsidRPr="008207E0">
        <w:rPr>
          <w:rFonts w:ascii="Tahoma" w:hAnsi="Tahoma" w:cs="Tahoma"/>
          <w:color w:val="595959" w:themeColor="text1" w:themeTint="A6"/>
          <w:szCs w:val="24"/>
        </w:rPr>
        <w:t>CHICAGO (January 3</w:t>
      </w:r>
      <w:r w:rsidR="005A5798">
        <w:rPr>
          <w:rFonts w:ascii="Tahoma" w:hAnsi="Tahoma" w:cs="Tahoma"/>
          <w:color w:val="595959" w:themeColor="text1" w:themeTint="A6"/>
          <w:szCs w:val="24"/>
        </w:rPr>
        <w:t>1</w:t>
      </w:r>
      <w:r w:rsidR="006F78FE" w:rsidRPr="008207E0">
        <w:rPr>
          <w:rFonts w:ascii="Tahoma" w:hAnsi="Tahoma" w:cs="Tahoma"/>
          <w:color w:val="595959" w:themeColor="text1" w:themeTint="A6"/>
          <w:szCs w:val="24"/>
        </w:rPr>
        <w:t xml:space="preserve">, 2018) -- </w:t>
      </w:r>
      <w:r w:rsidRPr="008207E0">
        <w:rPr>
          <w:rFonts w:ascii="Tahoma" w:hAnsi="Tahoma" w:cs="Tahoma"/>
          <w:color w:val="595959" w:themeColor="text1" w:themeTint="A6"/>
          <w:szCs w:val="24"/>
        </w:rPr>
        <w:t xml:space="preserve">The Network of Executive Women is </w:t>
      </w:r>
      <w:r w:rsidR="004E6BCE">
        <w:rPr>
          <w:rFonts w:ascii="Tahoma" w:hAnsi="Tahoma" w:cs="Tahoma"/>
          <w:color w:val="595959" w:themeColor="text1" w:themeTint="A6"/>
          <w:szCs w:val="24"/>
        </w:rPr>
        <w:t>teaming with</w:t>
      </w:r>
      <w:r>
        <w:rPr>
          <w:rFonts w:ascii="Tahoma" w:hAnsi="Tahoma" w:cs="Tahoma"/>
          <w:color w:val="595959" w:themeColor="text1" w:themeTint="A6"/>
          <w:szCs w:val="24"/>
        </w:rPr>
        <w:t xml:space="preserve"> </w:t>
      </w:r>
      <w:r w:rsidRPr="008207E0">
        <w:rPr>
          <w:rFonts w:ascii="Tahoma" w:hAnsi="Tahoma" w:cs="Tahoma"/>
          <w:color w:val="595959" w:themeColor="text1" w:themeTint="A6"/>
          <w:szCs w:val="24"/>
        </w:rPr>
        <w:t>Accenture</w:t>
      </w:r>
      <w:r w:rsidR="004E6BCE">
        <w:rPr>
          <w:rFonts w:ascii="Tahoma" w:hAnsi="Tahoma" w:cs="Tahoma"/>
          <w:color w:val="595959" w:themeColor="text1" w:themeTint="A6"/>
          <w:szCs w:val="24"/>
        </w:rPr>
        <w:t xml:space="preserve"> </w:t>
      </w:r>
      <w:r w:rsidRPr="008207E0">
        <w:rPr>
          <w:rFonts w:ascii="Tahoma" w:hAnsi="Tahoma" w:cs="Tahoma"/>
          <w:color w:val="595959" w:themeColor="text1" w:themeTint="A6"/>
          <w:szCs w:val="24"/>
        </w:rPr>
        <w:t xml:space="preserve">to help </w:t>
      </w:r>
      <w:r w:rsidR="004E6BCE">
        <w:rPr>
          <w:rFonts w:ascii="Tahoma" w:hAnsi="Tahoma" w:cs="Tahoma"/>
          <w:color w:val="595959" w:themeColor="text1" w:themeTint="A6"/>
          <w:szCs w:val="24"/>
        </w:rPr>
        <w:t>foster</w:t>
      </w:r>
      <w:r w:rsidR="004E6BCE" w:rsidRPr="008207E0">
        <w:rPr>
          <w:rFonts w:ascii="Tahoma" w:hAnsi="Tahoma" w:cs="Tahoma"/>
          <w:color w:val="595959" w:themeColor="text1" w:themeTint="A6"/>
          <w:szCs w:val="24"/>
        </w:rPr>
        <w:t xml:space="preserve"> </w:t>
      </w:r>
      <w:r w:rsidRPr="008207E0">
        <w:rPr>
          <w:rFonts w:ascii="Tahoma" w:hAnsi="Tahoma" w:cs="Tahoma"/>
          <w:color w:val="595959" w:themeColor="text1" w:themeTint="A6"/>
          <w:szCs w:val="24"/>
        </w:rPr>
        <w:t>a more flexible, collaborative</w:t>
      </w:r>
      <w:r w:rsidR="004E6BCE">
        <w:rPr>
          <w:rFonts w:ascii="Tahoma" w:hAnsi="Tahoma" w:cs="Tahoma"/>
          <w:color w:val="595959" w:themeColor="text1" w:themeTint="A6"/>
          <w:szCs w:val="24"/>
        </w:rPr>
        <w:t xml:space="preserve"> and</w:t>
      </w:r>
      <w:r w:rsidRPr="008207E0">
        <w:rPr>
          <w:rFonts w:ascii="Tahoma" w:hAnsi="Tahoma" w:cs="Tahoma"/>
          <w:color w:val="595959" w:themeColor="text1" w:themeTint="A6"/>
          <w:szCs w:val="24"/>
        </w:rPr>
        <w:t xml:space="preserve"> inclusive </w:t>
      </w:r>
      <w:r w:rsidR="00CA0F1B">
        <w:rPr>
          <w:rFonts w:ascii="Tahoma" w:hAnsi="Tahoma" w:cs="Tahoma"/>
          <w:color w:val="595959" w:themeColor="text1" w:themeTint="A6"/>
          <w:szCs w:val="24"/>
        </w:rPr>
        <w:t>workplace for women in the retail and consumer g</w:t>
      </w:r>
      <w:r w:rsidRPr="008207E0">
        <w:rPr>
          <w:rFonts w:ascii="Tahoma" w:hAnsi="Tahoma" w:cs="Tahoma"/>
          <w:color w:val="595959" w:themeColor="text1" w:themeTint="A6"/>
          <w:szCs w:val="24"/>
        </w:rPr>
        <w:t xml:space="preserve">oods </w:t>
      </w:r>
      <w:r w:rsidR="00F82617">
        <w:rPr>
          <w:rFonts w:ascii="Tahoma" w:hAnsi="Tahoma" w:cs="Tahoma"/>
          <w:color w:val="595959" w:themeColor="text1" w:themeTint="A6"/>
          <w:szCs w:val="24"/>
        </w:rPr>
        <w:t xml:space="preserve">industry </w:t>
      </w:r>
      <w:r w:rsidR="008A30FC">
        <w:rPr>
          <w:rFonts w:ascii="Tahoma" w:hAnsi="Tahoma" w:cs="Tahoma"/>
          <w:color w:val="595959" w:themeColor="text1" w:themeTint="A6"/>
          <w:szCs w:val="24"/>
        </w:rPr>
        <w:t>across North America</w:t>
      </w:r>
      <w:r w:rsidRPr="008207E0">
        <w:rPr>
          <w:rFonts w:ascii="Tahoma" w:hAnsi="Tahoma" w:cs="Tahoma"/>
          <w:color w:val="595959" w:themeColor="text1" w:themeTint="A6"/>
          <w:szCs w:val="24"/>
        </w:rPr>
        <w:t xml:space="preserve">. </w:t>
      </w:r>
    </w:p>
    <w:p w14:paraId="4A14DB92" w14:textId="77777777" w:rsidR="008207E0" w:rsidRPr="008207E0" w:rsidRDefault="008207E0" w:rsidP="008207E0">
      <w:pPr>
        <w:widowControl w:val="0"/>
        <w:autoSpaceDE w:val="0"/>
        <w:autoSpaceDN w:val="0"/>
        <w:adjustRightInd w:val="0"/>
        <w:spacing w:after="0" w:line="340" w:lineRule="atLeast"/>
        <w:rPr>
          <w:rFonts w:ascii="Tahoma" w:hAnsi="Tahoma" w:cs="Tahoma"/>
          <w:color w:val="595959" w:themeColor="text1" w:themeTint="A6"/>
          <w:szCs w:val="24"/>
        </w:rPr>
      </w:pPr>
      <w:r w:rsidRPr="008207E0">
        <w:rPr>
          <w:rFonts w:ascii="Tahoma" w:hAnsi="Tahoma" w:cs="Tahoma"/>
          <w:color w:val="595959" w:themeColor="text1" w:themeTint="A6"/>
          <w:szCs w:val="24"/>
        </w:rPr>
        <w:t> </w:t>
      </w:r>
    </w:p>
    <w:p w14:paraId="42DCF28D" w14:textId="09714C62"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A leading global professional services company with more than 170,000 women, Accenture r</w:t>
      </w:r>
      <w:r>
        <w:rPr>
          <w:rFonts w:ascii="Tahoma" w:hAnsi="Tahoma" w:cs="Tahoma"/>
          <w:color w:val="595959" w:themeColor="text1" w:themeTint="A6"/>
          <w:szCs w:val="24"/>
        </w:rPr>
        <w:t>ecently elevated its 17-</w:t>
      </w:r>
      <w:r w:rsidRPr="000700DE">
        <w:rPr>
          <w:rFonts w:ascii="Tahoma" w:hAnsi="Tahoma" w:cs="Tahoma"/>
          <w:color w:val="595959" w:themeColor="text1" w:themeTint="A6"/>
          <w:szCs w:val="24"/>
        </w:rPr>
        <w:t xml:space="preserve">year </w:t>
      </w:r>
      <w:r>
        <w:rPr>
          <w:rFonts w:ascii="Tahoma" w:hAnsi="Tahoma" w:cs="Tahoma"/>
          <w:color w:val="595959" w:themeColor="text1" w:themeTint="A6"/>
          <w:szCs w:val="24"/>
        </w:rPr>
        <w:t>relationship</w:t>
      </w:r>
      <w:r w:rsidRPr="000700DE">
        <w:rPr>
          <w:rFonts w:ascii="Tahoma" w:hAnsi="Tahoma" w:cs="Tahoma"/>
          <w:color w:val="595959" w:themeColor="text1" w:themeTint="A6"/>
          <w:szCs w:val="24"/>
        </w:rPr>
        <w:t xml:space="preserve"> to become a NEW Foundation partner. As part of the partnership, the company is helping NEW conduct research to examine gender equality in the retail, consumer goods, technology and financial services workplace. </w:t>
      </w:r>
    </w:p>
    <w:p w14:paraId="3151DCAC"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w:t>
      </w:r>
    </w:p>
    <w:p w14:paraId="2C8B76F8"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The research – based on NEW partner data, interviews, a survey of 1,300 NEW members and proprietary social media resources from Accenture – will be included in both an upcoming NEW position paper, which outlines the way forward for gender equality and diversity, and a special report on “pivot points,” focused on the career-changing choices women make. </w:t>
      </w:r>
    </w:p>
    <w:p w14:paraId="7D5FE2AE"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w:t>
      </w:r>
    </w:p>
    <w:p w14:paraId="62881E33"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xml:space="preserve">NEW President and CEO Sarah Alter said, “Accenture has been with NEW since year one, and they have been a real partner in this workplace transformation journey, providing their support, guidance and insights, and helping us connect with other important players. It’s safe to say that NEW — and our mission — would not have come so far so fast without them.” </w:t>
      </w:r>
    </w:p>
    <w:p w14:paraId="1AFB876F"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w:t>
      </w:r>
    </w:p>
    <w:p w14:paraId="3E877F4C"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xml:space="preserve">“Accenture and NEW share a commitment to helping more women advance to leadership positions — a critical element of an inclusive, equitable workplace,” added Julie Sweet, Accenture’s chief executive officer–North America. “The future workforce is an equal one, and by teaming with forward-thinking organizations like NEW, we will continue to see significant progress for women, in retail and beyond.”   </w:t>
      </w:r>
    </w:p>
    <w:p w14:paraId="6F2B5582"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w:t>
      </w:r>
    </w:p>
    <w:p w14:paraId="4A1F5D45" w14:textId="77777777" w:rsidR="000700DE" w:rsidRDefault="000700DE" w:rsidP="000700DE">
      <w:pPr>
        <w:widowControl w:val="0"/>
        <w:autoSpaceDE w:val="0"/>
        <w:autoSpaceDN w:val="0"/>
        <w:adjustRightInd w:val="0"/>
        <w:spacing w:after="0" w:line="340" w:lineRule="atLeast"/>
        <w:jc w:val="right"/>
        <w:rPr>
          <w:rFonts w:ascii="Tahoma" w:hAnsi="Tahoma" w:cs="Tahoma"/>
          <w:color w:val="595959" w:themeColor="text1" w:themeTint="A6"/>
          <w:szCs w:val="24"/>
        </w:rPr>
      </w:pPr>
    </w:p>
    <w:p w14:paraId="3073E7CD" w14:textId="77777777" w:rsidR="000700DE" w:rsidRPr="008207E0" w:rsidRDefault="000700DE" w:rsidP="000700DE">
      <w:pPr>
        <w:widowControl w:val="0"/>
        <w:autoSpaceDE w:val="0"/>
        <w:autoSpaceDN w:val="0"/>
        <w:adjustRightInd w:val="0"/>
        <w:spacing w:after="0" w:line="340" w:lineRule="atLeast"/>
        <w:jc w:val="right"/>
        <w:rPr>
          <w:rFonts w:ascii="Tahoma" w:hAnsi="Tahoma" w:cs="Tahoma"/>
          <w:color w:val="595959" w:themeColor="text1" w:themeTint="A6"/>
          <w:szCs w:val="24"/>
        </w:rPr>
      </w:pPr>
      <w:r>
        <w:rPr>
          <w:rFonts w:ascii="Tahoma" w:hAnsi="Tahoma" w:cs="Tahoma"/>
          <w:color w:val="595959" w:themeColor="text1" w:themeTint="A6"/>
          <w:szCs w:val="24"/>
        </w:rPr>
        <w:t>[more]</w:t>
      </w:r>
    </w:p>
    <w:p w14:paraId="699066D5" w14:textId="77777777" w:rsidR="000700DE" w:rsidRPr="008207E0"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8207E0">
        <w:rPr>
          <w:rFonts w:ascii="Tahoma" w:hAnsi="Tahoma" w:cs="Tahoma"/>
          <w:color w:val="595959" w:themeColor="text1" w:themeTint="A6"/>
          <w:szCs w:val="24"/>
        </w:rPr>
        <w:t> </w:t>
      </w:r>
    </w:p>
    <w:p w14:paraId="63C5DE88" w14:textId="77777777" w:rsid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p>
    <w:p w14:paraId="7F396A4F" w14:textId="77777777" w:rsidR="000700DE" w:rsidRDefault="000700DE" w:rsidP="000700DE">
      <w:pPr>
        <w:spacing w:line="276" w:lineRule="auto"/>
        <w:rPr>
          <w:rFonts w:ascii="Tahoma" w:hAnsi="Tahoma" w:cs="Tahoma"/>
          <w:i/>
          <w:color w:val="595959" w:themeColor="text1" w:themeTint="A6"/>
          <w:szCs w:val="24"/>
        </w:rPr>
      </w:pPr>
    </w:p>
    <w:p w14:paraId="38F6E97D" w14:textId="77777777" w:rsidR="000700DE" w:rsidRPr="002A3922" w:rsidRDefault="000700DE" w:rsidP="000700DE">
      <w:pPr>
        <w:spacing w:line="276" w:lineRule="auto"/>
        <w:rPr>
          <w:rFonts w:ascii="Tahoma" w:hAnsi="Tahoma" w:cs="Tahoma"/>
          <w:i/>
          <w:color w:val="595959" w:themeColor="text1" w:themeTint="A6"/>
          <w:szCs w:val="24"/>
        </w:rPr>
      </w:pPr>
      <w:r w:rsidRPr="002A3922">
        <w:rPr>
          <w:rFonts w:ascii="Tahoma" w:hAnsi="Tahoma" w:cs="Tahoma"/>
          <w:i/>
          <w:color w:val="595959" w:themeColor="text1" w:themeTint="A6"/>
          <w:szCs w:val="24"/>
        </w:rPr>
        <w:lastRenderedPageBreak/>
        <w:t>Page 2 – NEW and Accenture expand partnership</w:t>
      </w:r>
    </w:p>
    <w:p w14:paraId="58B05035" w14:textId="77777777" w:rsid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p>
    <w:p w14:paraId="6C7C4054" w14:textId="73683154"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xml:space="preserve"> “Too many Accenture executives to mention” have assisted NEW since its establishment in 2001, Alter said, but she singled out Accenture North America CEO Julie Sweet and Nellie Ferrero, Accenture’s Global Inclusion and Diversity Manager, who held an executive conversation on D&amp;I at the NEW Leadership Summit 2017 in Washington, D.C.</w:t>
      </w:r>
    </w:p>
    <w:p w14:paraId="7F01F6AA" w14:textId="77777777" w:rsid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p>
    <w:p w14:paraId="75BCCA21"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xml:space="preserve">Alter also saluted two Accenture managing directors for their NEW leadership — current NEW Board Member, Beth </w:t>
      </w:r>
      <w:proofErr w:type="spellStart"/>
      <w:r w:rsidRPr="000700DE">
        <w:rPr>
          <w:rFonts w:ascii="Tahoma" w:hAnsi="Tahoma" w:cs="Tahoma"/>
          <w:color w:val="595959" w:themeColor="text1" w:themeTint="A6"/>
          <w:szCs w:val="24"/>
        </w:rPr>
        <w:t>Marrion</w:t>
      </w:r>
      <w:proofErr w:type="spellEnd"/>
      <w:r w:rsidRPr="000700DE">
        <w:rPr>
          <w:rFonts w:ascii="Tahoma" w:hAnsi="Tahoma" w:cs="Tahoma"/>
          <w:color w:val="595959" w:themeColor="text1" w:themeTint="A6"/>
          <w:szCs w:val="24"/>
        </w:rPr>
        <w:t xml:space="preserve">, and former NEW Board Member and Sponsor Development Chair, Mike </w:t>
      </w:r>
      <w:proofErr w:type="spellStart"/>
      <w:r w:rsidRPr="000700DE">
        <w:rPr>
          <w:rFonts w:ascii="Tahoma" w:hAnsi="Tahoma" w:cs="Tahoma"/>
          <w:color w:val="595959" w:themeColor="text1" w:themeTint="A6"/>
          <w:szCs w:val="24"/>
        </w:rPr>
        <w:t>Gorshe</w:t>
      </w:r>
      <w:proofErr w:type="spellEnd"/>
      <w:r w:rsidRPr="000700DE">
        <w:rPr>
          <w:rFonts w:ascii="Tahoma" w:hAnsi="Tahoma" w:cs="Tahoma"/>
          <w:color w:val="595959" w:themeColor="text1" w:themeTint="A6"/>
          <w:szCs w:val="24"/>
        </w:rPr>
        <w:t xml:space="preserve">. </w:t>
      </w:r>
    </w:p>
    <w:p w14:paraId="66A33851"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w:t>
      </w:r>
    </w:p>
    <w:p w14:paraId="1EB45DA9"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xml:space="preserve">“Mike has been a constant champion of the Network throughout his career — he received the NEW Diversity Hall of Fame Award in 2014, one of only 10 individuals to be so honored,” Alter said. </w:t>
      </w:r>
    </w:p>
    <w:p w14:paraId="0879D4E5"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w:t>
      </w:r>
    </w:p>
    <w:p w14:paraId="44E90705"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xml:space="preserve">“Beth recently stepped into the role of NEW Regional Advisory Chair and her guidance and insights on the industry have been invaluable.” Alter added that both “Mike and Beth have made numerous appearances at NEW events and have spoken for NEW countless times at industry meetings.” </w:t>
      </w:r>
    </w:p>
    <w:p w14:paraId="3ABF1CA4"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w:t>
      </w:r>
    </w:p>
    <w:p w14:paraId="50BA808A" w14:textId="77777777" w:rsidR="000700DE" w:rsidRPr="000700DE" w:rsidRDefault="000700DE" w:rsidP="000700DE">
      <w:pPr>
        <w:widowControl w:val="0"/>
        <w:autoSpaceDE w:val="0"/>
        <w:autoSpaceDN w:val="0"/>
        <w:adjustRightInd w:val="0"/>
        <w:spacing w:after="0" w:line="340" w:lineRule="atLeast"/>
        <w:rPr>
          <w:rFonts w:ascii="Tahoma" w:hAnsi="Tahoma" w:cs="Tahoma"/>
          <w:color w:val="595959" w:themeColor="text1" w:themeTint="A6"/>
          <w:szCs w:val="24"/>
        </w:rPr>
      </w:pPr>
      <w:r w:rsidRPr="000700DE">
        <w:rPr>
          <w:rFonts w:ascii="Tahoma" w:hAnsi="Tahoma" w:cs="Tahoma"/>
          <w:color w:val="595959" w:themeColor="text1" w:themeTint="A6"/>
          <w:szCs w:val="24"/>
        </w:rPr>
        <w:t xml:space="preserve">She cited a panel on talent development held January 27 at FMI Midwinter, where </w:t>
      </w:r>
      <w:proofErr w:type="spellStart"/>
      <w:r w:rsidRPr="000700DE">
        <w:rPr>
          <w:rFonts w:ascii="Tahoma" w:hAnsi="Tahoma" w:cs="Tahoma"/>
          <w:color w:val="595959" w:themeColor="text1" w:themeTint="A6"/>
          <w:szCs w:val="24"/>
        </w:rPr>
        <w:t>Marrion</w:t>
      </w:r>
      <w:proofErr w:type="spellEnd"/>
      <w:r w:rsidRPr="000700DE">
        <w:rPr>
          <w:rFonts w:ascii="Tahoma" w:hAnsi="Tahoma" w:cs="Tahoma"/>
          <w:color w:val="595959" w:themeColor="text1" w:themeTint="A6"/>
          <w:szCs w:val="24"/>
        </w:rPr>
        <w:t xml:space="preserve"> appeared with Ahold Delhaize’s Subarna Malakar and Carole Christianson of the Western Association of Food Chains. </w:t>
      </w:r>
    </w:p>
    <w:p w14:paraId="67282BA3" w14:textId="79875613" w:rsidR="008207E0" w:rsidRDefault="008207E0" w:rsidP="008207E0">
      <w:pPr>
        <w:widowControl w:val="0"/>
        <w:autoSpaceDE w:val="0"/>
        <w:autoSpaceDN w:val="0"/>
        <w:adjustRightInd w:val="0"/>
        <w:spacing w:after="0" w:line="340" w:lineRule="atLeast"/>
        <w:rPr>
          <w:rFonts w:ascii="Tahoma" w:hAnsi="Tahoma" w:cs="Tahoma"/>
          <w:color w:val="595959" w:themeColor="text1" w:themeTint="A6"/>
          <w:szCs w:val="24"/>
        </w:rPr>
      </w:pPr>
    </w:p>
    <w:p w14:paraId="63C267F2" w14:textId="77777777" w:rsidR="008207E0" w:rsidRDefault="008207E0" w:rsidP="008207E0">
      <w:pPr>
        <w:widowControl w:val="0"/>
        <w:autoSpaceDE w:val="0"/>
        <w:autoSpaceDN w:val="0"/>
        <w:adjustRightInd w:val="0"/>
        <w:spacing w:after="0" w:line="340" w:lineRule="atLeast"/>
        <w:rPr>
          <w:rFonts w:ascii="Tahoma" w:hAnsi="Tahoma" w:cs="Tahoma"/>
          <w:color w:val="595959" w:themeColor="text1" w:themeTint="A6"/>
          <w:szCs w:val="24"/>
        </w:rPr>
      </w:pPr>
    </w:p>
    <w:p w14:paraId="4BCAAE8B" w14:textId="1EEE6256" w:rsidR="008207E0" w:rsidRDefault="008207E0" w:rsidP="008207E0">
      <w:pPr>
        <w:widowControl w:val="0"/>
        <w:autoSpaceDE w:val="0"/>
        <w:autoSpaceDN w:val="0"/>
        <w:adjustRightInd w:val="0"/>
        <w:spacing w:after="0" w:line="340" w:lineRule="atLeast"/>
        <w:rPr>
          <w:rFonts w:ascii="Tahoma" w:hAnsi="Tahoma" w:cs="Tahoma"/>
          <w:color w:val="595959" w:themeColor="text1" w:themeTint="A6"/>
          <w:szCs w:val="24"/>
        </w:rPr>
      </w:pPr>
    </w:p>
    <w:p w14:paraId="4963C20D" w14:textId="77777777" w:rsidR="00D46180" w:rsidRDefault="00D46180"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131847B1" w14:textId="77777777" w:rsidR="00D46180" w:rsidRDefault="00D46180"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2582FD83" w14:textId="77777777" w:rsidR="00D46180" w:rsidRDefault="00D46180"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2D444483" w14:textId="77777777" w:rsidR="00D46180" w:rsidRDefault="00D46180"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0392D52C" w14:textId="77777777" w:rsidR="000700DE" w:rsidRDefault="000700DE"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70804214" w14:textId="77777777" w:rsidR="000700DE" w:rsidRDefault="000700DE"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0373FDD1" w14:textId="77777777" w:rsidR="000700DE" w:rsidRDefault="000700DE"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13DCFAD8" w14:textId="77777777" w:rsidR="000700DE" w:rsidRDefault="000700DE"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1F8FE1A0" w14:textId="77777777" w:rsidR="000700DE" w:rsidRDefault="000700DE"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2F0518BA" w14:textId="77777777" w:rsidR="00D46180" w:rsidRDefault="00D46180" w:rsidP="008207E0">
      <w:pPr>
        <w:widowControl w:val="0"/>
        <w:autoSpaceDE w:val="0"/>
        <w:autoSpaceDN w:val="0"/>
        <w:adjustRightInd w:val="0"/>
        <w:spacing w:after="0" w:line="340" w:lineRule="atLeast"/>
        <w:jc w:val="right"/>
        <w:rPr>
          <w:rFonts w:ascii="Tahoma" w:hAnsi="Tahoma" w:cs="Tahoma"/>
          <w:color w:val="595959" w:themeColor="text1" w:themeTint="A6"/>
          <w:szCs w:val="24"/>
        </w:rPr>
      </w:pPr>
    </w:p>
    <w:p w14:paraId="3B4CAA0C" w14:textId="77777777" w:rsidR="008207E0" w:rsidRPr="008207E0" w:rsidRDefault="008207E0" w:rsidP="008207E0">
      <w:pPr>
        <w:widowControl w:val="0"/>
        <w:autoSpaceDE w:val="0"/>
        <w:autoSpaceDN w:val="0"/>
        <w:adjustRightInd w:val="0"/>
        <w:spacing w:after="0" w:line="340" w:lineRule="atLeast"/>
        <w:jc w:val="right"/>
        <w:rPr>
          <w:rFonts w:ascii="Tahoma" w:hAnsi="Tahoma" w:cs="Tahoma"/>
          <w:color w:val="595959" w:themeColor="text1" w:themeTint="A6"/>
          <w:szCs w:val="24"/>
        </w:rPr>
      </w:pPr>
      <w:r>
        <w:rPr>
          <w:rFonts w:ascii="Tahoma" w:hAnsi="Tahoma" w:cs="Tahoma"/>
          <w:color w:val="595959" w:themeColor="text1" w:themeTint="A6"/>
          <w:szCs w:val="24"/>
        </w:rPr>
        <w:t>[more]</w:t>
      </w:r>
    </w:p>
    <w:p w14:paraId="18A5AB5F" w14:textId="77777777" w:rsidR="00D46180" w:rsidRDefault="00D46180" w:rsidP="000F5B3C">
      <w:pPr>
        <w:spacing w:line="276" w:lineRule="auto"/>
        <w:rPr>
          <w:rFonts w:ascii="Tahoma" w:hAnsi="Tahoma" w:cs="Tahoma"/>
          <w:b/>
          <w:color w:val="595959" w:themeColor="text1" w:themeTint="A6"/>
          <w:szCs w:val="24"/>
        </w:rPr>
      </w:pPr>
    </w:p>
    <w:p w14:paraId="6AE23832" w14:textId="77777777" w:rsidR="000700DE" w:rsidRDefault="000700DE" w:rsidP="000F5B3C">
      <w:pPr>
        <w:spacing w:line="276" w:lineRule="auto"/>
        <w:rPr>
          <w:rFonts w:ascii="Tahoma" w:hAnsi="Tahoma" w:cs="Tahoma"/>
          <w:b/>
          <w:color w:val="595959" w:themeColor="text1" w:themeTint="A6"/>
          <w:szCs w:val="24"/>
        </w:rPr>
      </w:pPr>
    </w:p>
    <w:p w14:paraId="527CEFB5" w14:textId="02201E58" w:rsidR="00BF1B13" w:rsidRPr="002A3922" w:rsidRDefault="008207E0" w:rsidP="008207E0">
      <w:pPr>
        <w:spacing w:line="276" w:lineRule="auto"/>
        <w:rPr>
          <w:rFonts w:ascii="Tahoma" w:hAnsi="Tahoma" w:cs="Tahoma"/>
          <w:i/>
          <w:color w:val="595959" w:themeColor="text1" w:themeTint="A6"/>
          <w:szCs w:val="24"/>
        </w:rPr>
      </w:pPr>
      <w:r>
        <w:rPr>
          <w:rFonts w:ascii="Tahoma" w:hAnsi="Tahoma" w:cs="Tahoma"/>
          <w:i/>
          <w:color w:val="595959" w:themeColor="text1" w:themeTint="A6"/>
          <w:szCs w:val="24"/>
        </w:rPr>
        <w:lastRenderedPageBreak/>
        <w:t>Page 3</w:t>
      </w:r>
      <w:r w:rsidRPr="002A3922">
        <w:rPr>
          <w:rFonts w:ascii="Tahoma" w:hAnsi="Tahoma" w:cs="Tahoma"/>
          <w:i/>
          <w:color w:val="595959" w:themeColor="text1" w:themeTint="A6"/>
          <w:szCs w:val="24"/>
        </w:rPr>
        <w:t xml:space="preserve"> – NEW and Accenture expand partnership</w:t>
      </w:r>
    </w:p>
    <w:p w14:paraId="53A8BEAD" w14:textId="77777777" w:rsidR="008207E0" w:rsidRPr="006F78FE" w:rsidRDefault="008207E0" w:rsidP="000F5B3C">
      <w:pPr>
        <w:spacing w:line="276" w:lineRule="auto"/>
        <w:rPr>
          <w:rFonts w:ascii="Tahoma" w:hAnsi="Tahoma" w:cs="Tahoma"/>
          <w:b/>
          <w:color w:val="595959" w:themeColor="text1" w:themeTint="A6"/>
          <w:szCs w:val="24"/>
        </w:rPr>
      </w:pPr>
    </w:p>
    <w:p w14:paraId="40A91CDE" w14:textId="1C8FE940" w:rsidR="002A3922" w:rsidRPr="008207E0" w:rsidRDefault="006F78FE" w:rsidP="002A3922">
      <w:pPr>
        <w:spacing w:line="276" w:lineRule="auto"/>
        <w:rPr>
          <w:rFonts w:ascii="Tahoma" w:hAnsi="Tahoma" w:cs="Tahoma"/>
          <w:b/>
          <w:color w:val="595959" w:themeColor="text1" w:themeTint="A6"/>
          <w:szCs w:val="24"/>
        </w:rPr>
      </w:pPr>
      <w:r>
        <w:rPr>
          <w:rFonts w:ascii="Tahoma" w:hAnsi="Tahoma" w:cs="Tahoma"/>
          <w:b/>
          <w:noProof/>
          <w:color w:val="595959" w:themeColor="text1" w:themeTint="A6"/>
          <w:szCs w:val="24"/>
        </w:rPr>
        <w:drawing>
          <wp:inline distT="0" distB="0" distL="0" distR="0" wp14:anchorId="2D2C21A7" wp14:editId="0C9D8AB3">
            <wp:extent cx="4460911" cy="4282440"/>
            <wp:effectExtent l="0" t="0" r="952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Accenture Photo 2018.jpg"/>
                    <pic:cNvPicPr/>
                  </pic:nvPicPr>
                  <pic:blipFill rotWithShape="1">
                    <a:blip r:embed="rId8">
                      <a:extLst>
                        <a:ext uri="{28A0092B-C50C-407E-A947-70E740481C1C}">
                          <a14:useLocalDpi xmlns:a14="http://schemas.microsoft.com/office/drawing/2010/main" val="0"/>
                        </a:ext>
                      </a:extLst>
                    </a:blip>
                    <a:srcRect l="9597" r="16992" b="30812"/>
                    <a:stretch/>
                  </pic:blipFill>
                  <pic:spPr bwMode="auto">
                    <a:xfrm>
                      <a:off x="0" y="0"/>
                      <a:ext cx="4487952" cy="4308399"/>
                    </a:xfrm>
                    <a:prstGeom prst="rect">
                      <a:avLst/>
                    </a:prstGeom>
                    <a:ln>
                      <a:noFill/>
                    </a:ln>
                    <a:extLst>
                      <a:ext uri="{53640926-AAD7-44D8-BBD7-CCE9431645EC}">
                        <a14:shadowObscured xmlns:a14="http://schemas.microsoft.com/office/drawing/2010/main"/>
                      </a:ext>
                    </a:extLst>
                  </pic:spPr>
                </pic:pic>
              </a:graphicData>
            </a:graphic>
          </wp:inline>
        </w:drawing>
      </w:r>
    </w:p>
    <w:p w14:paraId="60C2499E" w14:textId="6DCF7098" w:rsidR="002A3922" w:rsidRDefault="002A3922" w:rsidP="002A3922">
      <w:pPr>
        <w:spacing w:line="276" w:lineRule="auto"/>
        <w:rPr>
          <w:rFonts w:ascii="Tahoma" w:hAnsi="Tahoma" w:cs="Tahoma"/>
          <w:color w:val="595959" w:themeColor="text1" w:themeTint="A6"/>
          <w:szCs w:val="24"/>
        </w:rPr>
      </w:pPr>
      <w:r w:rsidRPr="002A3922">
        <w:rPr>
          <w:rFonts w:ascii="Tahoma" w:hAnsi="Tahoma" w:cs="Tahoma"/>
          <w:color w:val="595959" w:themeColor="text1" w:themeTint="A6"/>
          <w:szCs w:val="24"/>
        </w:rPr>
        <w:t xml:space="preserve">NEW and Accenture celebrate their alliance at their Chicago offices. Pictured from left: Beth </w:t>
      </w:r>
      <w:proofErr w:type="spellStart"/>
      <w:r w:rsidRPr="002A3922">
        <w:rPr>
          <w:rFonts w:ascii="Tahoma" w:hAnsi="Tahoma" w:cs="Tahoma"/>
          <w:color w:val="595959" w:themeColor="text1" w:themeTint="A6"/>
          <w:szCs w:val="24"/>
        </w:rPr>
        <w:t>Marrion</w:t>
      </w:r>
      <w:proofErr w:type="spellEnd"/>
      <w:r w:rsidRPr="002A3922">
        <w:rPr>
          <w:rFonts w:ascii="Tahoma" w:hAnsi="Tahoma" w:cs="Tahoma"/>
          <w:color w:val="595959" w:themeColor="text1" w:themeTint="A6"/>
          <w:szCs w:val="24"/>
        </w:rPr>
        <w:t xml:space="preserve">, Accenture managing director; Sarah Alter, NEW CEO; Mike </w:t>
      </w:r>
      <w:proofErr w:type="spellStart"/>
      <w:r w:rsidRPr="002A3922">
        <w:rPr>
          <w:rFonts w:ascii="Tahoma" w:hAnsi="Tahoma" w:cs="Tahoma"/>
          <w:color w:val="595959" w:themeColor="text1" w:themeTint="A6"/>
          <w:szCs w:val="24"/>
        </w:rPr>
        <w:t>Gorshe</w:t>
      </w:r>
      <w:proofErr w:type="spellEnd"/>
      <w:r w:rsidRPr="002A3922">
        <w:rPr>
          <w:rFonts w:ascii="Tahoma" w:hAnsi="Tahoma" w:cs="Tahoma"/>
          <w:color w:val="595959" w:themeColor="text1" w:themeTint="A6"/>
          <w:szCs w:val="24"/>
        </w:rPr>
        <w:t xml:space="preserve">, </w:t>
      </w:r>
      <w:bookmarkStart w:id="0" w:name="_GoBack"/>
      <w:bookmarkEnd w:id="0"/>
      <w:r w:rsidRPr="002A3922">
        <w:rPr>
          <w:rFonts w:ascii="Tahoma" w:hAnsi="Tahoma" w:cs="Tahoma"/>
          <w:color w:val="595959" w:themeColor="text1" w:themeTint="A6"/>
          <w:szCs w:val="24"/>
        </w:rPr>
        <w:t>Accenture Managing Director; and Annette Cortese</w:t>
      </w:r>
      <w:r w:rsidR="00D46771">
        <w:rPr>
          <w:rFonts w:ascii="Tahoma" w:hAnsi="Tahoma" w:cs="Tahoma"/>
          <w:color w:val="595959" w:themeColor="text1" w:themeTint="A6"/>
          <w:szCs w:val="24"/>
        </w:rPr>
        <w:t>,</w:t>
      </w:r>
      <w:r w:rsidRPr="002A3922">
        <w:rPr>
          <w:rFonts w:ascii="Tahoma" w:hAnsi="Tahoma" w:cs="Tahoma"/>
          <w:color w:val="595959" w:themeColor="text1" w:themeTint="A6"/>
          <w:szCs w:val="24"/>
        </w:rPr>
        <w:t xml:space="preserve"> </w:t>
      </w:r>
      <w:r w:rsidR="000700DE">
        <w:rPr>
          <w:rFonts w:ascii="Tahoma" w:hAnsi="Tahoma" w:cs="Tahoma"/>
          <w:color w:val="595959" w:themeColor="text1" w:themeTint="A6"/>
          <w:szCs w:val="24"/>
        </w:rPr>
        <w:t xml:space="preserve">Accenture </w:t>
      </w:r>
      <w:r w:rsidRPr="002A3922">
        <w:rPr>
          <w:rFonts w:ascii="Tahoma" w:hAnsi="Tahoma" w:cs="Tahoma"/>
          <w:color w:val="595959" w:themeColor="text1" w:themeTint="A6"/>
          <w:szCs w:val="24"/>
        </w:rPr>
        <w:t>Workplace Business Operations Lead</w:t>
      </w:r>
      <w:r w:rsidR="00D46771">
        <w:rPr>
          <w:rFonts w:ascii="Tahoma" w:hAnsi="Tahoma" w:cs="Tahoma"/>
          <w:color w:val="595959" w:themeColor="text1" w:themeTint="A6"/>
          <w:szCs w:val="24"/>
        </w:rPr>
        <w:t>.</w:t>
      </w:r>
    </w:p>
    <w:p w14:paraId="3FFF097F" w14:textId="77777777" w:rsidR="00D46771" w:rsidRPr="002A3922" w:rsidRDefault="00D46771" w:rsidP="002A3922">
      <w:pPr>
        <w:spacing w:line="276" w:lineRule="auto"/>
        <w:rPr>
          <w:rFonts w:ascii="Tahoma" w:hAnsi="Tahoma" w:cs="Tahoma"/>
          <w:color w:val="595959" w:themeColor="text1" w:themeTint="A6"/>
          <w:szCs w:val="24"/>
        </w:rPr>
      </w:pPr>
    </w:p>
    <w:p w14:paraId="7F58B27A" w14:textId="79F3A752" w:rsidR="000F5B3C" w:rsidRPr="00C47215" w:rsidRDefault="000F5B3C" w:rsidP="000F5B3C">
      <w:pPr>
        <w:spacing w:line="276" w:lineRule="auto"/>
        <w:rPr>
          <w:rFonts w:ascii="Tahoma" w:hAnsi="Tahoma" w:cs="Tahoma"/>
          <w:b/>
          <w:color w:val="595959" w:themeColor="text1" w:themeTint="A6"/>
          <w:szCs w:val="24"/>
        </w:rPr>
      </w:pPr>
      <w:r w:rsidRPr="00C47215">
        <w:rPr>
          <w:rFonts w:ascii="Tahoma" w:hAnsi="Tahoma" w:cs="Tahoma"/>
          <w:b/>
          <w:color w:val="595959" w:themeColor="text1" w:themeTint="A6"/>
          <w:szCs w:val="24"/>
        </w:rPr>
        <w:t>ABOUT NEW</w:t>
      </w:r>
    </w:p>
    <w:p w14:paraId="13E289A2" w14:textId="07247457" w:rsidR="00B942C1" w:rsidRDefault="000F5B3C" w:rsidP="008207E0">
      <w:pPr>
        <w:spacing w:line="276" w:lineRule="auto"/>
        <w:rPr>
          <w:rFonts w:ascii="Tahoma" w:hAnsi="Tahoma" w:cs="Tahoma"/>
          <w:color w:val="595959" w:themeColor="text1" w:themeTint="A6"/>
        </w:rPr>
      </w:pPr>
      <w:r w:rsidRPr="00C47215">
        <w:rPr>
          <w:rFonts w:ascii="Tahoma" w:hAnsi="Tahoma" w:cs="Tahoma"/>
          <w:color w:val="595959" w:themeColor="text1" w:themeTint="A6"/>
          <w:szCs w:val="24"/>
        </w:rPr>
        <w:t>Founded in 2001, the Network of Executive Women</w:t>
      </w:r>
      <w:r w:rsidR="004F3E13">
        <w:rPr>
          <w:rFonts w:ascii="Tahoma" w:hAnsi="Tahoma" w:cs="Tahoma"/>
          <w:color w:val="595959" w:themeColor="text1" w:themeTint="A6"/>
          <w:szCs w:val="24"/>
        </w:rPr>
        <w:t xml:space="preserve"> </w:t>
      </w:r>
      <w:r w:rsidRPr="00C47215">
        <w:rPr>
          <w:rFonts w:ascii="Tahoma" w:hAnsi="Tahoma" w:cs="Tahoma"/>
          <w:color w:val="595959" w:themeColor="text1" w:themeTint="A6"/>
          <w:szCs w:val="24"/>
        </w:rPr>
        <w:t xml:space="preserve">represents more than 10,000 members, </w:t>
      </w:r>
      <w:r w:rsidR="00FF6954">
        <w:rPr>
          <w:rFonts w:ascii="Tahoma" w:hAnsi="Tahoma" w:cs="Tahoma"/>
          <w:color w:val="595959" w:themeColor="text1" w:themeTint="A6"/>
          <w:szCs w:val="24"/>
        </w:rPr>
        <w:t>850</w:t>
      </w:r>
      <w:r w:rsidRPr="00C47215">
        <w:rPr>
          <w:rFonts w:ascii="Tahoma" w:hAnsi="Tahoma" w:cs="Tahoma"/>
          <w:color w:val="595959" w:themeColor="text1" w:themeTint="A6"/>
          <w:szCs w:val="24"/>
        </w:rPr>
        <w:t xml:space="preserve"> companie</w:t>
      </w:r>
      <w:r w:rsidR="00DD10F7" w:rsidRPr="00C47215">
        <w:rPr>
          <w:rFonts w:ascii="Tahoma" w:hAnsi="Tahoma" w:cs="Tahoma"/>
          <w:color w:val="595959" w:themeColor="text1" w:themeTint="A6"/>
          <w:szCs w:val="24"/>
        </w:rPr>
        <w:t>s, 100 corporate sponsors and 21</w:t>
      </w:r>
      <w:r w:rsidRPr="00C47215">
        <w:rPr>
          <w:rFonts w:ascii="Tahoma" w:hAnsi="Tahoma" w:cs="Tahoma"/>
          <w:color w:val="595959" w:themeColor="text1" w:themeTint="A6"/>
          <w:szCs w:val="24"/>
        </w:rPr>
        <w:t xml:space="preserve"> regions in the U.S. and Canada</w:t>
      </w:r>
      <w:r w:rsidR="003352D6" w:rsidRPr="00C47215">
        <w:rPr>
          <w:rFonts w:ascii="Tahoma" w:hAnsi="Tahoma" w:cs="Tahoma"/>
          <w:color w:val="595959" w:themeColor="text1" w:themeTint="A6"/>
          <w:szCs w:val="24"/>
        </w:rPr>
        <w:t xml:space="preserve"> advancing women and creating a better workplace for all.</w:t>
      </w:r>
      <w:r w:rsidRPr="00C47215">
        <w:rPr>
          <w:rFonts w:ascii="Tahoma" w:hAnsi="Tahoma" w:cs="Tahoma"/>
          <w:color w:val="595959" w:themeColor="text1" w:themeTint="A6"/>
          <w:szCs w:val="24"/>
        </w:rPr>
        <w:t xml:space="preserve"> For more information about </w:t>
      </w:r>
      <w:r w:rsidR="003352D6" w:rsidRPr="00C47215">
        <w:rPr>
          <w:rFonts w:ascii="Tahoma" w:hAnsi="Tahoma" w:cs="Tahoma"/>
          <w:color w:val="595959" w:themeColor="text1" w:themeTint="A6"/>
          <w:szCs w:val="24"/>
        </w:rPr>
        <w:t xml:space="preserve">NEW </w:t>
      </w:r>
      <w:r w:rsidRPr="00C47215">
        <w:rPr>
          <w:rFonts w:ascii="Tahoma" w:hAnsi="Tahoma" w:cs="Tahoma"/>
          <w:color w:val="595959" w:themeColor="text1" w:themeTint="A6"/>
          <w:szCs w:val="24"/>
        </w:rPr>
        <w:t xml:space="preserve">and its learning programs, events, content and best </w:t>
      </w:r>
      <w:r w:rsidR="00345D0E" w:rsidRPr="00C47215">
        <w:rPr>
          <w:rFonts w:ascii="Tahoma" w:hAnsi="Tahoma" w:cs="Tahoma"/>
          <w:color w:val="595959" w:themeColor="text1" w:themeTint="A6"/>
          <w:szCs w:val="24"/>
        </w:rPr>
        <w:t>practices, visit newonline.org. Connect with us on social media @</w:t>
      </w:r>
      <w:proofErr w:type="spellStart"/>
      <w:r w:rsidR="00345D0E" w:rsidRPr="00C47215">
        <w:rPr>
          <w:rFonts w:ascii="Tahoma" w:hAnsi="Tahoma" w:cs="Tahoma"/>
          <w:color w:val="595959" w:themeColor="text1" w:themeTint="A6"/>
          <w:szCs w:val="24"/>
        </w:rPr>
        <w:t>NEWnational</w:t>
      </w:r>
      <w:proofErr w:type="spellEnd"/>
      <w:r w:rsidR="00345D0E" w:rsidRPr="00C47215">
        <w:rPr>
          <w:rFonts w:ascii="Tahoma" w:hAnsi="Tahoma" w:cs="Tahoma"/>
          <w:color w:val="595959" w:themeColor="text1" w:themeTint="A6"/>
          <w:szCs w:val="24"/>
        </w:rPr>
        <w:t>.</w:t>
      </w:r>
      <w:r w:rsidRPr="00C47215">
        <w:rPr>
          <w:rFonts w:ascii="Tahoma" w:hAnsi="Tahoma" w:cs="Tahoma"/>
          <w:color w:val="595959" w:themeColor="text1" w:themeTint="A6"/>
          <w:szCs w:val="24"/>
        </w:rPr>
        <w:br/>
      </w:r>
    </w:p>
    <w:p w14:paraId="74C6C7A4" w14:textId="77777777" w:rsidR="00B942C1" w:rsidRDefault="00B942C1" w:rsidP="00573BFE">
      <w:pPr>
        <w:spacing w:line="360" w:lineRule="auto"/>
        <w:rPr>
          <w:rFonts w:ascii="Tahoma" w:hAnsi="Tahoma" w:cs="Tahoma"/>
          <w:color w:val="595959" w:themeColor="text1" w:themeTint="A6"/>
        </w:rPr>
      </w:pPr>
    </w:p>
    <w:p w14:paraId="115798D4" w14:textId="158C22BB" w:rsidR="008C01E2" w:rsidRPr="00573BFE" w:rsidRDefault="00573BFE" w:rsidP="00573BFE">
      <w:pPr>
        <w:spacing w:line="360" w:lineRule="auto"/>
        <w:rPr>
          <w:rFonts w:ascii="Tahoma" w:hAnsi="Tahoma" w:cs="Tahoma"/>
          <w:color w:val="595959" w:themeColor="text1" w:themeTint="A6"/>
        </w:rPr>
      </w:pPr>
      <w:r>
        <w:rPr>
          <w:rFonts w:ascii="Tahoma" w:hAnsi="Tahoma" w:cs="Tahoma"/>
          <w:color w:val="595959" w:themeColor="text1" w:themeTint="A6"/>
        </w:rPr>
        <w:br/>
      </w:r>
      <w:r w:rsidR="0040448B" w:rsidRPr="009970FC">
        <w:rPr>
          <w:rFonts w:ascii="Tahoma" w:hAnsi="Tahoma" w:cs="Tahoma"/>
          <w:color w:val="595959" w:themeColor="text1" w:themeTint="A6"/>
          <w:sz w:val="10"/>
          <w:szCs w:val="10"/>
        </w:rPr>
        <w:br/>
      </w:r>
      <w:r w:rsidR="000F5B3C" w:rsidRPr="00291F96">
        <w:rPr>
          <w:rFonts w:ascii="Tahoma" w:hAnsi="Tahoma" w:cs="Tahoma"/>
          <w:color w:val="595959" w:themeColor="text1" w:themeTint="A6"/>
          <w:sz w:val="20"/>
          <w:szCs w:val="20"/>
        </w:rPr>
        <w:t>Network of Executive Women | 161 N. Clark Street | Chicago, IL 60601</w:t>
      </w:r>
    </w:p>
    <w:sectPr w:rsidR="008C01E2" w:rsidRPr="00573BFE" w:rsidSect="000675D0">
      <w:headerReference w:type="default" r:id="rId9"/>
      <w:pgSz w:w="12240" w:h="15840"/>
      <w:pgMar w:top="666" w:right="1440" w:bottom="3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6C6AA" w14:textId="77777777" w:rsidR="006776B0" w:rsidRDefault="006776B0" w:rsidP="000675D0">
      <w:pPr>
        <w:spacing w:after="0" w:line="240" w:lineRule="auto"/>
      </w:pPr>
      <w:r>
        <w:separator/>
      </w:r>
    </w:p>
  </w:endnote>
  <w:endnote w:type="continuationSeparator" w:id="0">
    <w:p w14:paraId="1E3269D2" w14:textId="77777777" w:rsidR="006776B0" w:rsidRDefault="006776B0" w:rsidP="00067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656F6" w14:textId="77777777" w:rsidR="006776B0" w:rsidRDefault="006776B0" w:rsidP="000675D0">
      <w:pPr>
        <w:spacing w:after="0" w:line="240" w:lineRule="auto"/>
      </w:pPr>
      <w:r>
        <w:separator/>
      </w:r>
    </w:p>
  </w:footnote>
  <w:footnote w:type="continuationSeparator" w:id="0">
    <w:p w14:paraId="0E67B131" w14:textId="77777777" w:rsidR="006776B0" w:rsidRDefault="006776B0" w:rsidP="00067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06DA2" w14:textId="77777777" w:rsidR="000675D0" w:rsidRDefault="000675D0">
    <w:pPr>
      <w:pStyle w:val="Header"/>
    </w:pPr>
  </w:p>
  <w:p w14:paraId="4BD17089" w14:textId="77777777" w:rsidR="000675D0" w:rsidRDefault="000675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4884F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CC7EA8"/>
    <w:multiLevelType w:val="hybridMultilevel"/>
    <w:tmpl w:val="B2563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880252"/>
    <w:multiLevelType w:val="hybridMultilevel"/>
    <w:tmpl w:val="674C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E3618"/>
    <w:multiLevelType w:val="hybridMultilevel"/>
    <w:tmpl w:val="CD70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B3C"/>
    <w:rsid w:val="00004525"/>
    <w:rsid w:val="0003115D"/>
    <w:rsid w:val="00051596"/>
    <w:rsid w:val="000536B2"/>
    <w:rsid w:val="000675D0"/>
    <w:rsid w:val="000700DE"/>
    <w:rsid w:val="0007216A"/>
    <w:rsid w:val="0009067B"/>
    <w:rsid w:val="0009469C"/>
    <w:rsid w:val="000A5097"/>
    <w:rsid w:val="000C74BF"/>
    <w:rsid w:val="000F1352"/>
    <w:rsid w:val="000F5B3C"/>
    <w:rsid w:val="00133D85"/>
    <w:rsid w:val="001826D9"/>
    <w:rsid w:val="0018712D"/>
    <w:rsid w:val="00192BEE"/>
    <w:rsid w:val="001C70CB"/>
    <w:rsid w:val="002516F2"/>
    <w:rsid w:val="002A1A8D"/>
    <w:rsid w:val="002A3922"/>
    <w:rsid w:val="002B2EA9"/>
    <w:rsid w:val="002B743A"/>
    <w:rsid w:val="002D2E33"/>
    <w:rsid w:val="002F3ECE"/>
    <w:rsid w:val="003352D6"/>
    <w:rsid w:val="00345D0E"/>
    <w:rsid w:val="00354D00"/>
    <w:rsid w:val="00375AF0"/>
    <w:rsid w:val="00385100"/>
    <w:rsid w:val="003B0BA4"/>
    <w:rsid w:val="0040448B"/>
    <w:rsid w:val="00424FA9"/>
    <w:rsid w:val="00426287"/>
    <w:rsid w:val="004269BE"/>
    <w:rsid w:val="004333A4"/>
    <w:rsid w:val="00434A34"/>
    <w:rsid w:val="004372E5"/>
    <w:rsid w:val="00441AFC"/>
    <w:rsid w:val="004641A9"/>
    <w:rsid w:val="00470AA7"/>
    <w:rsid w:val="004B1BBB"/>
    <w:rsid w:val="004C27AE"/>
    <w:rsid w:val="004D6811"/>
    <w:rsid w:val="004E6BCE"/>
    <w:rsid w:val="004F3E13"/>
    <w:rsid w:val="0052341E"/>
    <w:rsid w:val="00526903"/>
    <w:rsid w:val="005365FF"/>
    <w:rsid w:val="00566714"/>
    <w:rsid w:val="00573BFE"/>
    <w:rsid w:val="00577A27"/>
    <w:rsid w:val="00594CE9"/>
    <w:rsid w:val="0059604E"/>
    <w:rsid w:val="005A25F9"/>
    <w:rsid w:val="005A5798"/>
    <w:rsid w:val="005B004D"/>
    <w:rsid w:val="005D6951"/>
    <w:rsid w:val="005E26D2"/>
    <w:rsid w:val="005E28EB"/>
    <w:rsid w:val="005E4514"/>
    <w:rsid w:val="0060077F"/>
    <w:rsid w:val="00655782"/>
    <w:rsid w:val="00665036"/>
    <w:rsid w:val="0067505B"/>
    <w:rsid w:val="006776B0"/>
    <w:rsid w:val="006B1BEE"/>
    <w:rsid w:val="006D1C3A"/>
    <w:rsid w:val="006F78FE"/>
    <w:rsid w:val="007030E8"/>
    <w:rsid w:val="007158D7"/>
    <w:rsid w:val="007242E8"/>
    <w:rsid w:val="00732EC0"/>
    <w:rsid w:val="0073519A"/>
    <w:rsid w:val="007417DE"/>
    <w:rsid w:val="00752275"/>
    <w:rsid w:val="00764BFE"/>
    <w:rsid w:val="00766015"/>
    <w:rsid w:val="00774FE9"/>
    <w:rsid w:val="00783AAD"/>
    <w:rsid w:val="007A5E09"/>
    <w:rsid w:val="007A6496"/>
    <w:rsid w:val="007C5D61"/>
    <w:rsid w:val="007D6E63"/>
    <w:rsid w:val="007D6FEC"/>
    <w:rsid w:val="007E4BB5"/>
    <w:rsid w:val="008207E0"/>
    <w:rsid w:val="00825813"/>
    <w:rsid w:val="0083555E"/>
    <w:rsid w:val="00854A5D"/>
    <w:rsid w:val="00866281"/>
    <w:rsid w:val="00873D64"/>
    <w:rsid w:val="008A30FC"/>
    <w:rsid w:val="008C01E2"/>
    <w:rsid w:val="008C05F5"/>
    <w:rsid w:val="008C7F9A"/>
    <w:rsid w:val="008D187E"/>
    <w:rsid w:val="008D3407"/>
    <w:rsid w:val="008D61B5"/>
    <w:rsid w:val="00900098"/>
    <w:rsid w:val="00901CCC"/>
    <w:rsid w:val="009256AE"/>
    <w:rsid w:val="00954034"/>
    <w:rsid w:val="009579F3"/>
    <w:rsid w:val="009970FC"/>
    <w:rsid w:val="00997800"/>
    <w:rsid w:val="009A6C6D"/>
    <w:rsid w:val="009B7F82"/>
    <w:rsid w:val="00A121D9"/>
    <w:rsid w:val="00A46E8C"/>
    <w:rsid w:val="00A705F6"/>
    <w:rsid w:val="00B01C43"/>
    <w:rsid w:val="00B21834"/>
    <w:rsid w:val="00B36A68"/>
    <w:rsid w:val="00B501C1"/>
    <w:rsid w:val="00B71EAE"/>
    <w:rsid w:val="00B93DBD"/>
    <w:rsid w:val="00B942C1"/>
    <w:rsid w:val="00B94F7E"/>
    <w:rsid w:val="00BA7BB7"/>
    <w:rsid w:val="00BB3269"/>
    <w:rsid w:val="00BF1B13"/>
    <w:rsid w:val="00BF6F87"/>
    <w:rsid w:val="00C061E7"/>
    <w:rsid w:val="00C137B4"/>
    <w:rsid w:val="00C43860"/>
    <w:rsid w:val="00C47215"/>
    <w:rsid w:val="00C47668"/>
    <w:rsid w:val="00C63B3C"/>
    <w:rsid w:val="00C67662"/>
    <w:rsid w:val="00C74CE1"/>
    <w:rsid w:val="00C771B4"/>
    <w:rsid w:val="00C77C96"/>
    <w:rsid w:val="00C81883"/>
    <w:rsid w:val="00CA0F1B"/>
    <w:rsid w:val="00CC695C"/>
    <w:rsid w:val="00CE0310"/>
    <w:rsid w:val="00CE5B24"/>
    <w:rsid w:val="00CF6DA3"/>
    <w:rsid w:val="00D0400C"/>
    <w:rsid w:val="00D46180"/>
    <w:rsid w:val="00D46771"/>
    <w:rsid w:val="00D77BF2"/>
    <w:rsid w:val="00D92726"/>
    <w:rsid w:val="00DC019F"/>
    <w:rsid w:val="00DC464D"/>
    <w:rsid w:val="00DD10F7"/>
    <w:rsid w:val="00E12C60"/>
    <w:rsid w:val="00E23892"/>
    <w:rsid w:val="00E33C12"/>
    <w:rsid w:val="00E3644C"/>
    <w:rsid w:val="00E542E8"/>
    <w:rsid w:val="00E63704"/>
    <w:rsid w:val="00EC234D"/>
    <w:rsid w:val="00EC7735"/>
    <w:rsid w:val="00ED46C7"/>
    <w:rsid w:val="00EE3BDD"/>
    <w:rsid w:val="00EE6573"/>
    <w:rsid w:val="00F04B95"/>
    <w:rsid w:val="00F11657"/>
    <w:rsid w:val="00F205A3"/>
    <w:rsid w:val="00F50670"/>
    <w:rsid w:val="00F70766"/>
    <w:rsid w:val="00F82617"/>
    <w:rsid w:val="00FA0A96"/>
    <w:rsid w:val="00FA3131"/>
    <w:rsid w:val="00FC7A4C"/>
    <w:rsid w:val="00FD6661"/>
    <w:rsid w:val="00FF49D5"/>
    <w:rsid w:val="00FF6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CC5059"/>
  <w15:docId w15:val="{A9F93888-6EF5-432C-B820-F85AFCEAF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F5B3C"/>
    <w:pPr>
      <w:spacing w:after="160" w:line="259" w:lineRule="auto"/>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1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1E2"/>
    <w:rPr>
      <w:rFonts w:ascii="Lucida Grande" w:hAnsi="Lucida Grande" w:cs="Lucida Grande"/>
      <w:sz w:val="18"/>
      <w:szCs w:val="18"/>
    </w:rPr>
  </w:style>
  <w:style w:type="character" w:styleId="CommentReference">
    <w:name w:val="annotation reference"/>
    <w:basedOn w:val="DefaultParagraphFont"/>
    <w:uiPriority w:val="99"/>
    <w:semiHidden/>
    <w:unhideWhenUsed/>
    <w:rsid w:val="008C01E2"/>
    <w:rPr>
      <w:sz w:val="18"/>
      <w:szCs w:val="18"/>
    </w:rPr>
  </w:style>
  <w:style w:type="paragraph" w:styleId="CommentText">
    <w:name w:val="annotation text"/>
    <w:basedOn w:val="Normal"/>
    <w:link w:val="CommentTextChar"/>
    <w:uiPriority w:val="99"/>
    <w:semiHidden/>
    <w:unhideWhenUsed/>
    <w:rsid w:val="008C01E2"/>
    <w:pPr>
      <w:spacing w:line="240" w:lineRule="auto"/>
    </w:pPr>
    <w:rPr>
      <w:szCs w:val="24"/>
    </w:rPr>
  </w:style>
  <w:style w:type="character" w:customStyle="1" w:styleId="CommentTextChar">
    <w:name w:val="Comment Text Char"/>
    <w:basedOn w:val="DefaultParagraphFont"/>
    <w:link w:val="CommentText"/>
    <w:uiPriority w:val="99"/>
    <w:semiHidden/>
    <w:rsid w:val="008C01E2"/>
    <w:rPr>
      <w:rFonts w:ascii="Arial" w:hAnsi="Arial"/>
    </w:rPr>
  </w:style>
  <w:style w:type="paragraph" w:styleId="CommentSubject">
    <w:name w:val="annotation subject"/>
    <w:basedOn w:val="CommentText"/>
    <w:next w:val="CommentText"/>
    <w:link w:val="CommentSubjectChar"/>
    <w:uiPriority w:val="99"/>
    <w:semiHidden/>
    <w:unhideWhenUsed/>
    <w:rsid w:val="008C01E2"/>
    <w:rPr>
      <w:b/>
      <w:bCs/>
      <w:sz w:val="20"/>
      <w:szCs w:val="20"/>
    </w:rPr>
  </w:style>
  <w:style w:type="character" w:customStyle="1" w:styleId="CommentSubjectChar">
    <w:name w:val="Comment Subject Char"/>
    <w:basedOn w:val="CommentTextChar"/>
    <w:link w:val="CommentSubject"/>
    <w:uiPriority w:val="99"/>
    <w:semiHidden/>
    <w:rsid w:val="008C01E2"/>
    <w:rPr>
      <w:rFonts w:ascii="Arial" w:hAnsi="Arial"/>
      <w:b/>
      <w:bCs/>
      <w:sz w:val="20"/>
      <w:szCs w:val="20"/>
    </w:rPr>
  </w:style>
  <w:style w:type="character" w:styleId="Hyperlink">
    <w:name w:val="Hyperlink"/>
    <w:basedOn w:val="DefaultParagraphFont"/>
    <w:uiPriority w:val="99"/>
    <w:unhideWhenUsed/>
    <w:rsid w:val="00FA3131"/>
    <w:rPr>
      <w:color w:val="0563C1" w:themeColor="hyperlink"/>
      <w:u w:val="single"/>
    </w:rPr>
  </w:style>
  <w:style w:type="paragraph" w:customStyle="1" w:styleId="Tahoma">
    <w:name w:val="Tahoma"/>
    <w:basedOn w:val="Normal"/>
    <w:rsid w:val="00954034"/>
    <w:pPr>
      <w:spacing w:line="276" w:lineRule="auto"/>
    </w:pPr>
    <w:rPr>
      <w:rFonts w:ascii="Tahoma" w:hAnsi="Tahoma" w:cs="Tahoma"/>
      <w:color w:val="474747"/>
      <w:sz w:val="28"/>
      <w:szCs w:val="28"/>
    </w:rPr>
  </w:style>
  <w:style w:type="paragraph" w:styleId="NormalWeb">
    <w:name w:val="Normal (Web)"/>
    <w:basedOn w:val="Normal"/>
    <w:uiPriority w:val="99"/>
    <w:semiHidden/>
    <w:unhideWhenUsed/>
    <w:rsid w:val="00A705F6"/>
    <w:rPr>
      <w:rFonts w:ascii="Times New Roman" w:hAnsi="Times New Roman" w:cs="Times New Roman"/>
      <w:szCs w:val="24"/>
    </w:rPr>
  </w:style>
  <w:style w:type="paragraph" w:styleId="Header">
    <w:name w:val="header"/>
    <w:basedOn w:val="Normal"/>
    <w:link w:val="HeaderChar"/>
    <w:uiPriority w:val="99"/>
    <w:unhideWhenUsed/>
    <w:rsid w:val="00067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5D0"/>
    <w:rPr>
      <w:rFonts w:ascii="Arial" w:hAnsi="Arial"/>
      <w:szCs w:val="22"/>
    </w:rPr>
  </w:style>
  <w:style w:type="paragraph" w:styleId="Footer">
    <w:name w:val="footer"/>
    <w:basedOn w:val="Normal"/>
    <w:link w:val="FooterChar"/>
    <w:uiPriority w:val="99"/>
    <w:unhideWhenUsed/>
    <w:rsid w:val="00067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5D0"/>
    <w:rPr>
      <w:rFonts w:ascii="Arial" w:hAnsi="Arial"/>
      <w:szCs w:val="22"/>
    </w:rPr>
  </w:style>
  <w:style w:type="paragraph" w:styleId="NoSpacing">
    <w:name w:val="No Spacing"/>
    <w:uiPriority w:val="1"/>
    <w:qFormat/>
    <w:rsid w:val="009B7F82"/>
    <w:rPr>
      <w:rFonts w:ascii="Calibri" w:hAnsi="Calibri" w:cs="Calibri"/>
      <w:sz w:val="22"/>
      <w:szCs w:val="22"/>
    </w:rPr>
  </w:style>
  <w:style w:type="paragraph" w:styleId="ListParagraph">
    <w:name w:val="List Paragraph"/>
    <w:basedOn w:val="Normal"/>
    <w:uiPriority w:val="34"/>
    <w:qFormat/>
    <w:rsid w:val="00C81883"/>
    <w:pPr>
      <w:spacing w:after="0" w:line="240" w:lineRule="auto"/>
      <w:ind w:left="720"/>
      <w:contextualSpacing/>
    </w:pPr>
    <w:rPr>
      <w:rFonts w:ascii="Calibri" w:hAnsi="Calibri" w:cs="Calibri"/>
      <w:sz w:val="22"/>
    </w:rPr>
  </w:style>
  <w:style w:type="character" w:customStyle="1" w:styleId="UnresolvedMention1">
    <w:name w:val="Unresolved Mention1"/>
    <w:basedOn w:val="DefaultParagraphFont"/>
    <w:uiPriority w:val="99"/>
    <w:rsid w:val="009579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067856">
      <w:bodyDiv w:val="1"/>
      <w:marLeft w:val="0"/>
      <w:marRight w:val="0"/>
      <w:marTop w:val="0"/>
      <w:marBottom w:val="0"/>
      <w:divBdr>
        <w:top w:val="none" w:sz="0" w:space="0" w:color="auto"/>
        <w:left w:val="none" w:sz="0" w:space="0" w:color="auto"/>
        <w:bottom w:val="none" w:sz="0" w:space="0" w:color="auto"/>
        <w:right w:val="none" w:sz="0" w:space="0" w:color="auto"/>
      </w:divBdr>
      <w:divsChild>
        <w:div w:id="803038799">
          <w:marLeft w:val="0"/>
          <w:marRight w:val="0"/>
          <w:marTop w:val="0"/>
          <w:marBottom w:val="0"/>
          <w:divBdr>
            <w:top w:val="none" w:sz="0" w:space="0" w:color="auto"/>
            <w:left w:val="none" w:sz="0" w:space="0" w:color="auto"/>
            <w:bottom w:val="none" w:sz="0" w:space="0" w:color="auto"/>
            <w:right w:val="none" w:sz="0" w:space="0" w:color="auto"/>
          </w:divBdr>
          <w:divsChild>
            <w:div w:id="13271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4131">
      <w:bodyDiv w:val="1"/>
      <w:marLeft w:val="0"/>
      <w:marRight w:val="0"/>
      <w:marTop w:val="0"/>
      <w:marBottom w:val="0"/>
      <w:divBdr>
        <w:top w:val="none" w:sz="0" w:space="0" w:color="auto"/>
        <w:left w:val="none" w:sz="0" w:space="0" w:color="auto"/>
        <w:bottom w:val="none" w:sz="0" w:space="0" w:color="auto"/>
        <w:right w:val="none" w:sz="0" w:space="0" w:color="auto"/>
      </w:divBdr>
      <w:divsChild>
        <w:div w:id="1989433548">
          <w:marLeft w:val="0"/>
          <w:marRight w:val="0"/>
          <w:marTop w:val="0"/>
          <w:marBottom w:val="0"/>
          <w:divBdr>
            <w:top w:val="none" w:sz="0" w:space="0" w:color="auto"/>
            <w:left w:val="none" w:sz="0" w:space="0" w:color="auto"/>
            <w:bottom w:val="none" w:sz="0" w:space="0" w:color="auto"/>
            <w:right w:val="none" w:sz="0" w:space="0" w:color="auto"/>
          </w:divBdr>
          <w:divsChild>
            <w:div w:id="18122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0024">
      <w:bodyDiv w:val="1"/>
      <w:marLeft w:val="0"/>
      <w:marRight w:val="0"/>
      <w:marTop w:val="0"/>
      <w:marBottom w:val="0"/>
      <w:divBdr>
        <w:top w:val="none" w:sz="0" w:space="0" w:color="auto"/>
        <w:left w:val="none" w:sz="0" w:space="0" w:color="auto"/>
        <w:bottom w:val="none" w:sz="0" w:space="0" w:color="auto"/>
        <w:right w:val="none" w:sz="0" w:space="0" w:color="auto"/>
      </w:divBdr>
    </w:div>
    <w:div w:id="968824612">
      <w:bodyDiv w:val="1"/>
      <w:marLeft w:val="0"/>
      <w:marRight w:val="0"/>
      <w:marTop w:val="0"/>
      <w:marBottom w:val="0"/>
      <w:divBdr>
        <w:top w:val="none" w:sz="0" w:space="0" w:color="auto"/>
        <w:left w:val="none" w:sz="0" w:space="0" w:color="auto"/>
        <w:bottom w:val="none" w:sz="0" w:space="0" w:color="auto"/>
        <w:right w:val="none" w:sz="0" w:space="0" w:color="auto"/>
      </w:divBdr>
    </w:div>
    <w:div w:id="973213357">
      <w:bodyDiv w:val="1"/>
      <w:marLeft w:val="0"/>
      <w:marRight w:val="0"/>
      <w:marTop w:val="0"/>
      <w:marBottom w:val="0"/>
      <w:divBdr>
        <w:top w:val="none" w:sz="0" w:space="0" w:color="auto"/>
        <w:left w:val="none" w:sz="0" w:space="0" w:color="auto"/>
        <w:bottom w:val="none" w:sz="0" w:space="0" w:color="auto"/>
        <w:right w:val="none" w:sz="0" w:space="0" w:color="auto"/>
      </w:divBdr>
    </w:div>
    <w:div w:id="18544883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Wray</dc:creator>
  <cp:keywords/>
  <dc:description/>
  <cp:lastModifiedBy>Barb Francella</cp:lastModifiedBy>
  <cp:revision>2</cp:revision>
  <dcterms:created xsi:type="dcterms:W3CDTF">2018-02-12T17:15:00Z</dcterms:created>
  <dcterms:modified xsi:type="dcterms:W3CDTF">2018-02-12T17:15:00Z</dcterms:modified>
</cp:coreProperties>
</file>